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E2EFD9"/>
  <w:body>
    <w:p>
      <w:pPr>
        <w:pStyle w:val="Normal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SCHEMA DELLE PAGINE DI DETTAGLIO:</w:t>
      </w:r>
    </w:p>
    <w:tbl>
      <w:tblPr>
        <w:tblStyle w:val="Grigliatabella"/>
        <w:tblW w:w="1427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753"/>
        <w:gridCol w:w="5053"/>
        <w:gridCol w:w="8472"/>
      </w:tblGrid>
      <w:tr>
        <w:trPr>
          <w:trHeight w:val="135" w:hRule="atLeast"/>
        </w:trPr>
        <w:tc>
          <w:tcPr>
            <w:tcW w:w="753" w:type="dxa"/>
            <w:tcBorders/>
            <w:shd w:color="auto" w:fill="C5E0B3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sz w:val="36"/>
                <w:szCs w:val="36"/>
              </w:rPr>
            </w:pPr>
            <w:r>
              <w:rPr>
                <w:rFonts w:eastAsia="Calibri" w:cs=""/>
                <w:b/>
                <w:bCs/>
                <w:kern w:val="2"/>
                <w:sz w:val="36"/>
                <w:szCs w:val="36"/>
                <w:lang w:val="it-IT" w:eastAsia="en-US" w:bidi="ar-SA"/>
              </w:rPr>
              <w:t>NR.</w:t>
            </w:r>
          </w:p>
        </w:tc>
        <w:tc>
          <w:tcPr>
            <w:tcW w:w="5053" w:type="dxa"/>
            <w:tcBorders/>
            <w:shd w:color="auto" w:fill="C5E0B3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sz w:val="36"/>
                <w:szCs w:val="36"/>
              </w:rPr>
            </w:pPr>
            <w:r>
              <w:rPr>
                <w:rFonts w:eastAsia="Calibri" w:cs=""/>
                <w:b/>
                <w:bCs/>
                <w:kern w:val="2"/>
                <w:sz w:val="36"/>
                <w:szCs w:val="36"/>
                <w:lang w:val="it-IT" w:eastAsia="en-US" w:bidi="ar-SA"/>
              </w:rPr>
              <w:t>DATO</w:t>
            </w:r>
          </w:p>
        </w:tc>
        <w:tc>
          <w:tcPr>
            <w:tcW w:w="8472" w:type="dxa"/>
            <w:tcBorders/>
            <w:shd w:color="auto" w:fill="C5E0B3" w:themeFill="accent6" w:themeFillTint="66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b/>
                <w:bCs/>
                <w:kern w:val="2"/>
                <w:sz w:val="36"/>
                <w:szCs w:val="36"/>
                <w:lang w:val="it-IT" w:eastAsia="en-US" w:bidi="ar-SA"/>
              </w:rPr>
              <w:t>INFORMAZIONE</w:t>
            </w:r>
          </w:p>
        </w:tc>
      </w:tr>
      <w:tr>
        <w:trPr>
          <w:trHeight w:val="135" w:hRule="atLeast"/>
        </w:trPr>
        <w:tc>
          <w:tcPr>
            <w:tcW w:w="7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1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Titolo</w:t>
            </w:r>
          </w:p>
        </w:tc>
        <w:tc>
          <w:tcPr>
            <w:tcW w:w="84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“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Interoperabilità esterna dei sistemi gestionali delle risorse umane”</w:t>
            </w:r>
          </w:p>
        </w:tc>
      </w:tr>
      <w:tr>
        <w:trPr/>
        <w:tc>
          <w:tcPr>
            <w:tcW w:w="7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2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Indicazione di Missione, Componente e Investimento</w:t>
            </w:r>
          </w:p>
        </w:tc>
        <w:tc>
          <w:tcPr>
            <w:tcW w:w="84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Missione 1: Digitalizzazione, innovazione, competitività, cultura e turismo;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Componente 1: Digitalizzazione, innovazione e sicurezza nella PA;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Investimento 2.3: Competenze e capacità amministrativa;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Sub-investimento 2.3.2: Sviluppo delle capacità nella pianificazione, organizzazione e formazione strategica della forza lavoro</w:t>
            </w:r>
          </w:p>
        </w:tc>
      </w:tr>
      <w:tr>
        <w:trPr/>
        <w:tc>
          <w:tcPr>
            <w:tcW w:w="7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3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Data di pubblicazione</w:t>
            </w:r>
          </w:p>
        </w:tc>
        <w:tc>
          <w:tcPr>
            <w:tcW w:w="84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22 Dicembre 2025</w:t>
            </w:r>
          </w:p>
        </w:tc>
      </w:tr>
      <w:tr>
        <w:trPr/>
        <w:tc>
          <w:tcPr>
            <w:tcW w:w="7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4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Descrizione e scopo</w:t>
            </w:r>
          </w:p>
        </w:tc>
        <w:tc>
          <w:tcPr>
            <w:tcW w:w="8472" w:type="dxa"/>
            <w:tcBorders/>
            <w:shd w:color="auto" w:fill="auto" w:val="clear"/>
          </w:tcPr>
          <w:p>
            <w:pPr>
              <w:pStyle w:val="Normal"/>
              <w:widowControl/>
              <w:tabs>
                <w:tab w:val="clear" w:pos="708"/>
                <w:tab w:val="left" w:pos="1335" w:leader="none"/>
              </w:tabs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adeguamento dei Sistemi Gestionali delle Risorse Umane degli enti alle “Specifiche tecniche per l'interoperabilità dei sistemi gestionali delle risorse umane del settore pubblico”</w:t>
            </w:r>
          </w:p>
        </w:tc>
      </w:tr>
      <w:tr>
        <w:trPr/>
        <w:tc>
          <w:tcPr>
            <w:tcW w:w="7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5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Dettagli</w:t>
            </w:r>
          </w:p>
        </w:tc>
        <w:tc>
          <w:tcPr>
            <w:tcW w:w="84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Finanziamento assegnato con Decreto del 27 aprile 2026 </w:t>
            </w:r>
          </w:p>
        </w:tc>
      </w:tr>
      <w:tr>
        <w:trPr/>
        <w:tc>
          <w:tcPr>
            <w:tcW w:w="7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5.1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Missione:</w:t>
            </w:r>
          </w:p>
        </w:tc>
        <w:tc>
          <w:tcPr>
            <w:tcW w:w="84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M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1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 –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Digitalizzazione, innovazione, competitività, cultura e turismo 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</w:p>
        </w:tc>
      </w:tr>
      <w:tr>
        <w:trPr/>
        <w:tc>
          <w:tcPr>
            <w:tcW w:w="7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5.2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Componente: </w:t>
            </w:r>
          </w:p>
        </w:tc>
        <w:tc>
          <w:tcPr>
            <w:tcW w:w="84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C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1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 –Digitalizzazione, innovazione e sicurezza nella PA </w:t>
            </w:r>
          </w:p>
        </w:tc>
      </w:tr>
      <w:tr>
        <w:trPr/>
        <w:tc>
          <w:tcPr>
            <w:tcW w:w="7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5.3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Investimento: </w:t>
            </w:r>
          </w:p>
        </w:tc>
        <w:tc>
          <w:tcPr>
            <w:tcW w:w="84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Investimento 2.3: Competenze e capacità amministrativa</w:t>
            </w:r>
          </w:p>
        </w:tc>
      </w:tr>
      <w:tr>
        <w:trPr/>
        <w:tc>
          <w:tcPr>
            <w:tcW w:w="7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5.4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Intervento: </w:t>
            </w:r>
          </w:p>
        </w:tc>
        <w:tc>
          <w:tcPr>
            <w:tcW w:w="84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Sub-investimento 2.3.2: Sviluppo delle capacità nella pianificazione, organizzazione e formazione strategica della forza lavoro</w:t>
            </w:r>
          </w:p>
        </w:tc>
      </w:tr>
      <w:tr>
        <w:trPr/>
        <w:tc>
          <w:tcPr>
            <w:tcW w:w="7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5.5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Titolare: </w:t>
            </w:r>
          </w:p>
        </w:tc>
        <w:tc>
          <w:tcPr>
            <w:tcW w:w="84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Presidenza del Consiglio dei Ministri – Dipartimento della Funzione Pubblica</w:t>
            </w:r>
          </w:p>
        </w:tc>
      </w:tr>
      <w:tr>
        <w:trPr/>
        <w:tc>
          <w:tcPr>
            <w:tcW w:w="7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5.6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Soggetto attuatore: </w:t>
            </w:r>
          </w:p>
        </w:tc>
        <w:tc>
          <w:tcPr>
            <w:tcW w:w="84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COMUNE DI MATERA</w:t>
            </w:r>
          </w:p>
        </w:tc>
      </w:tr>
      <w:tr>
        <w:trPr/>
        <w:tc>
          <w:tcPr>
            <w:tcW w:w="7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5.7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CUP: </w:t>
            </w:r>
          </w:p>
        </w:tc>
        <w:tc>
          <w:tcPr>
            <w:tcW w:w="847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Strong"/>
                <w:rFonts w:eastAsia="Calibri" w:cs=""/>
                <w:b w:val="false"/>
                <w:bCs w:val="false"/>
                <w:kern w:val="2"/>
                <w:sz w:val="28"/>
                <w:szCs w:val="28"/>
                <w:lang w:val="it-IT" w:eastAsia="en-US" w:bidi="ar-SA"/>
              </w:rPr>
              <w:t>I11C26000020006</w:t>
            </w:r>
            <w:r>
              <w:rPr>
                <w:rFonts w:eastAsia="Calibri" w:cs=""/>
                <w:b w:val="false"/>
                <w:bCs w:val="false"/>
                <w:kern w:val="2"/>
                <w:sz w:val="28"/>
                <w:szCs w:val="28"/>
                <w:lang w:val="it-IT" w:eastAsia="en-US" w:bidi="ar-SA"/>
              </w:rPr>
              <w:t xml:space="preserve"> </w:t>
            </w:r>
          </w:p>
        </w:tc>
      </w:tr>
      <w:tr>
        <w:trPr/>
        <w:tc>
          <w:tcPr>
            <w:tcW w:w="7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"/>
                <w:kern w:val="2"/>
                <w:sz w:val="24"/>
                <w:szCs w:val="24"/>
                <w:lang w:val="it-IT" w:eastAsia="en-US" w:bidi="ar-SA"/>
              </w:rPr>
              <w:t>5.8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CIG:</w:t>
            </w:r>
          </w:p>
        </w:tc>
        <w:tc>
          <w:tcPr>
            <w:tcW w:w="84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BBE8BB6C1C; BBE89F9CE2;</w:t>
            </w:r>
          </w:p>
        </w:tc>
      </w:tr>
      <w:tr>
        <w:trPr/>
        <w:tc>
          <w:tcPr>
            <w:tcW w:w="7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6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Importo finanziato</w:t>
            </w:r>
          </w:p>
        </w:tc>
        <w:tc>
          <w:tcPr>
            <w:tcW w:w="84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€  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128.832,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00</w:t>
            </w:r>
          </w:p>
        </w:tc>
      </w:tr>
      <w:tr>
        <w:trPr/>
        <w:tc>
          <w:tcPr>
            <w:tcW w:w="7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7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Modalità di accesso al finanziamento</w:t>
            </w:r>
          </w:p>
        </w:tc>
        <w:tc>
          <w:tcPr>
            <w:tcW w:w="84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Tramite candidatura all'Avviso pubblico “Avviso Interoperabilita M1C1-I2.3.2” 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del 22/12/2025</w:t>
            </w:r>
          </w:p>
        </w:tc>
      </w:tr>
      <w:tr>
        <w:trPr/>
        <w:tc>
          <w:tcPr>
            <w:tcW w:w="7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8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Attività finanziate</w:t>
            </w:r>
          </w:p>
        </w:tc>
        <w:tc>
          <w:tcPr>
            <w:tcW w:w="84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adeguamento dei Sistemi Gestionali delle Risorse Umane degli enti alle “Specifiche tecniche per l'interoperabilità dei sistemi gestionali delle risorse umane del settore pubblico”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</w:r>
          </w:p>
        </w:tc>
      </w:tr>
      <w:tr>
        <w:trPr/>
        <w:tc>
          <w:tcPr>
            <w:tcW w:w="7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9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Documenti di avanzamento del Progetto</w:t>
            </w:r>
          </w:p>
        </w:tc>
        <w:tc>
          <w:tcPr>
            <w:tcW w:w="84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Le attività previste dal progetto sono state affidate, in data 9 giugno 2026, alle società Publisys s.p.a. e Latraccia s.r.l., con affidamento diretto ex art.50 c.1 lett. b) D.Lgs 36/2023, giuste Determine Dirigenziali nn. 1707 e 1708.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Allo stato attuale, i servizi sono stati realizzati e le attività completate </w:t>
            </w:r>
          </w:p>
        </w:tc>
      </w:tr>
      <w:tr>
        <w:trPr/>
        <w:tc>
          <w:tcPr>
            <w:tcW w:w="7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10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Atti legislativi e amministrativi</w:t>
            </w:r>
          </w:p>
        </w:tc>
        <w:tc>
          <w:tcPr>
            <w:tcW w:w="84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b w:val="false"/>
                <w:bCs w:val="false"/>
                <w:kern w:val="2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 w:val="false"/>
                <w:bCs w:val="false"/>
                <w:kern w:val="2"/>
                <w:sz w:val="28"/>
                <w:szCs w:val="28"/>
                <w:lang w:val="it-IT" w:eastAsia="en-US" w:bidi="ar-SA"/>
              </w:rPr>
              <w:t xml:space="preserve">Riferimento </w:t>
            </w:r>
            <w:r>
              <w:rPr>
                <w:rFonts w:eastAsia="Calibri" w:cs=""/>
                <w:b w:val="false"/>
                <w:bCs w:val="false"/>
                <w:kern w:val="2"/>
                <w:sz w:val="28"/>
                <w:szCs w:val="28"/>
                <w:lang w:val="it-IT" w:eastAsia="en-US" w:bidi="ar-SA"/>
              </w:rPr>
              <w:t>Presidenza del Consiglio dei Ministri – Dipartimento della Funzione Pubblica: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b w:val="false"/>
                <w:bCs w:val="false"/>
                <w:kern w:val="2"/>
                <w:sz w:val="22"/>
                <w:szCs w:val="22"/>
                <w:lang w:val="it-IT" w:eastAsia="en-US" w:bidi="ar-SA"/>
              </w:rPr>
            </w:pPr>
            <w:r>
              <w:rPr>
                <w:rFonts w:eastAsia="Calibri" w:cs=""/>
                <w:b w:val="false"/>
                <w:bCs w:val="false"/>
                <w:kern w:val="2"/>
                <w:sz w:val="28"/>
                <w:szCs w:val="28"/>
                <w:lang w:val="it-IT" w:eastAsia="en-US" w:bidi="ar-SA"/>
              </w:rPr>
              <w:t>https://padigitale2026.gov.it/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2"/>
                <w:sz w:val="28"/>
                <w:szCs w:val="28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2"/>
                <w:sz w:val="28"/>
                <w:szCs w:val="28"/>
                <w:lang w:val="it-IT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2"/>
                <w:sz w:val="28"/>
                <w:szCs w:val="28"/>
                <w:lang w:val="it-IT" w:eastAsia="en-US" w:bidi="ar-SA"/>
              </w:rPr>
            </w:r>
          </w:p>
        </w:tc>
      </w:tr>
      <w:tr>
        <w:trPr/>
        <w:tc>
          <w:tcPr>
            <w:tcW w:w="7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36"/>
                <w:szCs w:val="36"/>
              </w:rPr>
            </w:pPr>
            <w:r>
              <w:rPr>
                <w:rFonts w:eastAsia="Calibri" w:cs=""/>
                <w:kern w:val="2"/>
                <w:sz w:val="36"/>
                <w:szCs w:val="36"/>
                <w:lang w:val="it-IT" w:eastAsia="en-US" w:bidi="ar-SA"/>
              </w:rPr>
              <w:t>11</w:t>
            </w:r>
          </w:p>
        </w:tc>
        <w:tc>
          <w:tcPr>
            <w:tcW w:w="5053" w:type="dxa"/>
            <w:tcBorders/>
            <w:shd w:color="auto" w:fill="E5FF9B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i/>
                <w:iCs/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Contatti</w:t>
            </w:r>
          </w:p>
        </w:tc>
        <w:tc>
          <w:tcPr>
            <w:tcW w:w="847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Comune di Matera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 xml:space="preserve"> – </w:t>
            </w:r>
            <w:r>
              <w:rPr>
                <w:rFonts w:eastAsia="Calibri" w:cs=""/>
                <w:kern w:val="2"/>
                <w:sz w:val="28"/>
                <w:szCs w:val="28"/>
                <w:lang w:val="it-IT" w:eastAsia="en-US" w:bidi="ar-SA"/>
              </w:rPr>
              <w:t>Settore Gestione del Personale</w:t>
            </w:r>
          </w:p>
        </w:tc>
      </w:tr>
    </w:tbl>
    <w:p>
      <w:pPr>
        <w:pStyle w:val="Normal"/>
        <w:spacing w:before="0" w:after="160"/>
        <w:rPr>
          <w:u w:val="single"/>
        </w:rPr>
      </w:pPr>
      <w:r>
        <w:rPr>
          <w:u w:val="single"/>
        </w:rPr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417" w:right="1134" w:gutter="0" w:header="0" w:top="709" w:footer="708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>Schema - Rev. del 16.07.2024</w:t>
      <w:tab/>
      <w:t xml:space="preserve">- pag.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/>
      <w:t xml:space="preserve"> -</w:t>
      <w:tab/>
      <w:t>Ufficio Reti ed Elaborazione Dati – Ing. Gianbattista Rocco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>Schema - Rev. del 16.07.2024</w:t>
      <w:tab/>
      <w:t xml:space="preserve">- pag.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/>
      <w:t xml:space="preserve"> -</w:t>
      <w:tab/>
      <w:t>Ufficio Reti ed Elaborazione Dati – Ing. Gianbattista Rocco</w:t>
    </w:r>
  </w:p>
</w:ftr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43c5d"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basedOn w:val="DefaultParagraphFont"/>
    <w:uiPriority w:val="99"/>
    <w:unhideWhenUsed/>
    <w:rsid w:val="006e681b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e681b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9c657d"/>
    <w:rPr>
      <w:color w:themeColor="followedHyperlink" w:val="954F72"/>
      <w:u w:val="single"/>
    </w:rPr>
  </w:style>
  <w:style w:type="character" w:styleId="Strong">
    <w:name w:val="Strong"/>
    <w:basedOn w:val="DefaultParagraphFont"/>
    <w:uiPriority w:val="22"/>
    <w:qFormat/>
    <w:rsid w:val="009d01e0"/>
    <w:rPr>
      <w:b/>
      <w:bCs/>
    </w:rPr>
  </w:style>
  <w:style w:type="character" w:styleId="IntestazioneCarattere" w:customStyle="1">
    <w:name w:val="Intestazione Carattere"/>
    <w:basedOn w:val="DefaultParagraphFont"/>
    <w:uiPriority w:val="99"/>
    <w:qFormat/>
    <w:rsid w:val="00486455"/>
    <w:rPr/>
  </w:style>
  <w:style w:type="character" w:styleId="PidipaginaCarattere" w:customStyle="1">
    <w:name w:val="Piè di pagina Carattere"/>
    <w:basedOn w:val="DefaultParagraphFont"/>
    <w:uiPriority w:val="99"/>
    <w:qFormat/>
    <w:rsid w:val="00486455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486455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486455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352db"/>
    <w:pPr>
      <w:spacing w:before="0" w:after="160"/>
      <w:ind w:start="720"/>
      <w:contextualSpacing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9c30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LibreOffice/26.2.4.2$Windows_X86_64 LibreOffice_project/0229ac93fcf0d7cbc6376066c6f35021cef002dc</Application>
  <AppVersion>15.0000</AppVersion>
  <Pages>2</Pages>
  <Words>314</Words>
  <Characters>2107</Characters>
  <CharactersWithSpaces>2371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2024-07-19T09:22:00Z</dcterms:created>
  <dc:creator>PC13</dc:creator>
  <dc:description/>
  <dc:language>it-IT</dc:language>
  <cp:lastModifiedBy/>
  <cp:lastPrinted>2024-07-16T13:28:00Z</cp:lastPrinted>
  <dcterms:modified xsi:type="dcterms:W3CDTF">2026-07-29T08:08:55Z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